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1" w:rsidRDefault="00A01261"/>
    <w:p w:rsidR="003A6DA4" w:rsidRDefault="003A6DA4">
      <w:pPr>
        <w:rPr>
          <w:lang w:val="en-US"/>
        </w:rPr>
      </w:pPr>
      <w:r>
        <w:rPr>
          <w:lang w:val="en-US"/>
        </w:rPr>
        <w:t xml:space="preserve">POS LEITOYRGEI? - </w:t>
      </w:r>
      <w:r>
        <w:t xml:space="preserve">ΠΩΣ  ΛΕΙΤΟΥΡΓΕΙ ; </w:t>
      </w:r>
      <w:r w:rsidR="008479B5">
        <w:t>261218</w:t>
      </w:r>
    </w:p>
    <w:p w:rsidR="008479B5" w:rsidRPr="008479B5" w:rsidRDefault="008479B5" w:rsidP="008479B5">
      <w:pPr>
        <w:rPr>
          <w:sz w:val="40"/>
          <w:szCs w:val="40"/>
        </w:rPr>
      </w:pPr>
      <w:r w:rsidRPr="008479B5">
        <w:rPr>
          <w:sz w:val="40"/>
          <w:szCs w:val="40"/>
        </w:rPr>
        <w:t>Πώς Λειτουργεί μια Περισταλτική Αντλία;</w:t>
      </w:r>
    </w:p>
    <w:p w:rsidR="008479B5" w:rsidRPr="00607265" w:rsidRDefault="008479B5" w:rsidP="008479B5"/>
    <w:p w:rsidR="008479B5" w:rsidRPr="004869C2" w:rsidRDefault="008479B5" w:rsidP="008479B5">
      <w:pPr>
        <w:jc w:val="both"/>
        <w:rPr>
          <w:rFonts w:cs="Arial"/>
          <w:b/>
          <w:sz w:val="18"/>
          <w:szCs w:val="18"/>
        </w:rPr>
      </w:pPr>
      <w:r w:rsidRPr="004869C2">
        <w:rPr>
          <w:rFonts w:cs="Arial"/>
          <w:b/>
          <w:sz w:val="18"/>
          <w:szCs w:val="18"/>
        </w:rPr>
        <w:t>8.6.9</w:t>
      </w:r>
      <w:r w:rsidRPr="004869C2">
        <w:rPr>
          <w:rFonts w:cs="Arial"/>
          <w:b/>
          <w:sz w:val="18"/>
          <w:szCs w:val="18"/>
        </w:rPr>
        <w:tab/>
        <w:t>Περισταλτικές αντλίες (αντλίες ελαστικών αγωγών)</w:t>
      </w:r>
    </w:p>
    <w:p w:rsidR="008479B5" w:rsidRPr="004869C2" w:rsidRDefault="008479B5" w:rsidP="008479B5">
      <w:pPr>
        <w:shd w:val="clear" w:color="auto" w:fill="FFFFFF"/>
        <w:spacing w:before="14"/>
        <w:jc w:val="both"/>
        <w:rPr>
          <w:rFonts w:cs="Arial"/>
          <w:sz w:val="18"/>
          <w:szCs w:val="18"/>
        </w:rPr>
      </w:pPr>
    </w:p>
    <w:p w:rsidR="008479B5" w:rsidRPr="004869C2" w:rsidRDefault="008479B5" w:rsidP="008479B5">
      <w:pPr>
        <w:jc w:val="both"/>
        <w:rPr>
          <w:rFonts w:cs="Arial"/>
          <w:sz w:val="18"/>
          <w:szCs w:val="18"/>
        </w:rPr>
      </w:pPr>
      <w:r w:rsidRPr="004869C2">
        <w:rPr>
          <w:rFonts w:cs="Arial"/>
          <w:sz w:val="18"/>
          <w:szCs w:val="18"/>
        </w:rPr>
        <w:tab/>
        <w:t xml:space="preserve">Οι περισταλτικές αντλίες ονομάζονται και αντλίες ελαστικών αγωγών. Η λειτουργία τους φαίνεται στο </w:t>
      </w:r>
      <w:r w:rsidRPr="004869C2">
        <w:rPr>
          <w:rFonts w:cs="Arial"/>
          <w:b/>
          <w:sz w:val="18"/>
          <w:szCs w:val="18"/>
        </w:rPr>
        <w:t>ΣΧΗΜΑ 8.6/30</w:t>
      </w:r>
      <w:r w:rsidRPr="004869C2">
        <w:rPr>
          <w:rFonts w:cs="Arial"/>
          <w:sz w:val="18"/>
          <w:szCs w:val="18"/>
        </w:rPr>
        <w:t xml:space="preserve">. Τα περιστρεφόμενα "έμβολα"  2 πιέζουν τον  ελαστικό αγωγό 1 και  μετατοπίζουν  το υγρό. Ανάλογο είναι το αποτέλεσμα στην αντλία στο </w:t>
      </w:r>
      <w:r w:rsidRPr="004869C2">
        <w:rPr>
          <w:rFonts w:cs="Arial"/>
          <w:b/>
          <w:sz w:val="18"/>
          <w:szCs w:val="18"/>
        </w:rPr>
        <w:t>ΣΧΗΜΑ 8.6/13β,</w:t>
      </w:r>
      <w:r w:rsidRPr="004869C2">
        <w:rPr>
          <w:rFonts w:cs="Arial"/>
          <w:sz w:val="18"/>
          <w:szCs w:val="18"/>
        </w:rPr>
        <w:t xml:space="preserve"> όπου ο ελαστικός αγωγός πιέζεται κατά κυματοειδή τρόπο από πέλματα, που ανεβοκατεβαίνουν με  τη βοήθεια εκκεντροφόρου άξονα.</w:t>
      </w:r>
    </w:p>
    <w:p w:rsidR="008479B5" w:rsidRPr="004869C2" w:rsidRDefault="008479B5" w:rsidP="008479B5">
      <w:pPr>
        <w:jc w:val="both"/>
        <w:rPr>
          <w:rFonts w:cs="Arial"/>
          <w:sz w:val="18"/>
          <w:szCs w:val="18"/>
        </w:rPr>
      </w:pPr>
      <w:r w:rsidRPr="004869C2">
        <w:rPr>
          <w:rFonts w:cs="Arial"/>
          <w:sz w:val="18"/>
          <w:szCs w:val="18"/>
        </w:rPr>
        <w:t xml:space="preserve">   </w:t>
      </w:r>
    </w:p>
    <w:tbl>
      <w:tblPr>
        <w:tblStyle w:val="a3"/>
        <w:tblW w:w="0" w:type="auto"/>
        <w:jc w:val="center"/>
        <w:tblInd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52"/>
        <w:gridCol w:w="4618"/>
      </w:tblGrid>
      <w:tr w:rsidR="008479B5" w:rsidRPr="004869C2" w:rsidTr="009933BD">
        <w:trPr>
          <w:jc w:val="center"/>
        </w:trPr>
        <w:tc>
          <w:tcPr>
            <w:tcW w:w="4553" w:type="dxa"/>
            <w:vAlign w:val="center"/>
          </w:tcPr>
          <w:p w:rsidR="008479B5" w:rsidRPr="004869C2" w:rsidRDefault="008479B5" w:rsidP="00993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7" w:type="dxa"/>
            <w:vAlign w:val="center"/>
          </w:tcPr>
          <w:p w:rsidR="008479B5" w:rsidRPr="004869C2" w:rsidRDefault="008479B5" w:rsidP="00993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15185" cy="2035810"/>
                  <wp:effectExtent l="19050" t="0" r="0" b="0"/>
                  <wp:docPr id="2" name="Εικόνα 2" descr="86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6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4993" b="8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9B5" w:rsidRPr="00477FDE" w:rsidTr="009933BD">
        <w:trPr>
          <w:trHeight w:val="790"/>
          <w:jc w:val="center"/>
        </w:trPr>
        <w:tc>
          <w:tcPr>
            <w:tcW w:w="4553" w:type="dxa"/>
          </w:tcPr>
          <w:p w:rsidR="008479B5" w:rsidRDefault="008479B5" w:rsidP="009933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77FD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ΣΧΗΜΑ 8.6/30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</w:t>
            </w:r>
            <w:r w:rsidRPr="00477FDE">
              <w:rPr>
                <w:rFonts w:ascii="Arial" w:hAnsi="Arial" w:cs="Arial"/>
                <w:i/>
                <w:sz w:val="18"/>
                <w:szCs w:val="18"/>
              </w:rPr>
              <w:t>Περισταλτικές αντλίες:</w:t>
            </w:r>
          </w:p>
          <w:p w:rsidR="008479B5" w:rsidRPr="00477FDE" w:rsidRDefault="008479B5" w:rsidP="009933B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α, </w:t>
            </w:r>
            <w:r w:rsidRPr="00477FDE">
              <w:rPr>
                <w:rFonts w:ascii="Arial" w:hAnsi="Arial" w:cs="Arial"/>
                <w:i/>
                <w:sz w:val="18"/>
                <w:szCs w:val="18"/>
              </w:rPr>
              <w:t>με περιστρεφόμενους τροχούς, β με πέλματα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8479B5" w:rsidRPr="00477FDE" w:rsidRDefault="008479B5" w:rsidP="009933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7" w:type="dxa"/>
          </w:tcPr>
          <w:p w:rsidR="008479B5" w:rsidRPr="00477FDE" w:rsidRDefault="008479B5" w:rsidP="009933B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7FDE">
              <w:rPr>
                <w:rFonts w:ascii="Arial" w:hAnsi="Arial" w:cs="Arial"/>
                <w:b/>
                <w:sz w:val="18"/>
                <w:szCs w:val="18"/>
              </w:rPr>
              <w:t xml:space="preserve">ΣΧΗΜΑ 8.6/31  </w:t>
            </w:r>
            <w:r w:rsidRPr="00477FDE">
              <w:rPr>
                <w:rFonts w:ascii="Arial" w:hAnsi="Arial" w:cs="Arial"/>
                <w:sz w:val="18"/>
                <w:szCs w:val="18"/>
              </w:rPr>
              <w:t xml:space="preserve">Αντλία ελαστικού σωλήνα (περισταλτική αντλία) για αύξηση πίεσης μέχρι 5 </w:t>
            </w:r>
            <w:proofErr w:type="spellStart"/>
            <w:r w:rsidRPr="00477FDE">
              <w:rPr>
                <w:rFonts w:ascii="Arial" w:hAnsi="Arial" w:cs="Arial"/>
                <w:sz w:val="18"/>
                <w:szCs w:val="18"/>
              </w:rPr>
              <w:t>bar</w:t>
            </w:r>
            <w:proofErr w:type="spellEnd"/>
            <w:r w:rsidRPr="00477FDE">
              <w:rPr>
                <w:rFonts w:ascii="Arial" w:hAnsi="Arial" w:cs="Arial"/>
                <w:sz w:val="18"/>
                <w:szCs w:val="18"/>
              </w:rPr>
              <w:t xml:space="preserve"> και ρυθμιζόμενη παροχή μέσω μεταβλητού αριθμού στροφών από 200 έως 1.000 min</w:t>
            </w:r>
            <w:r w:rsidRPr="00477FDE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Pr="00477F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79B5" w:rsidRPr="00477FDE" w:rsidRDefault="008479B5" w:rsidP="009933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79B5" w:rsidRPr="004869C2" w:rsidRDefault="008479B5" w:rsidP="008479B5">
      <w:pPr>
        <w:jc w:val="both"/>
        <w:rPr>
          <w:rFonts w:cs="Arial"/>
          <w:sz w:val="18"/>
          <w:szCs w:val="18"/>
        </w:rPr>
      </w:pPr>
      <w:r w:rsidRPr="004869C2">
        <w:rPr>
          <w:rFonts w:cs="Arial"/>
          <w:sz w:val="18"/>
          <w:szCs w:val="18"/>
        </w:rPr>
        <w:tab/>
      </w:r>
      <w:r w:rsidRPr="00607265">
        <w:rPr>
          <w:rFonts w:cs="Arial"/>
          <w:sz w:val="18"/>
          <w:szCs w:val="18"/>
          <w:highlight w:val="red"/>
        </w:rPr>
        <w:t xml:space="preserve">Στις περισταλτικές αντλίες το υγρό δεν έρχεται σ' επαφή με τα μεταλλικά μέρη </w:t>
      </w:r>
      <w:proofErr w:type="spellStart"/>
      <w:r w:rsidRPr="00607265">
        <w:rPr>
          <w:rFonts w:cs="Arial"/>
          <w:sz w:val="18"/>
          <w:szCs w:val="18"/>
          <w:highlight w:val="red"/>
        </w:rPr>
        <w:t>τής</w:t>
      </w:r>
      <w:proofErr w:type="spellEnd"/>
      <w:r w:rsidRPr="00607265">
        <w:rPr>
          <w:rFonts w:cs="Arial"/>
          <w:sz w:val="18"/>
          <w:szCs w:val="18"/>
          <w:highlight w:val="red"/>
        </w:rPr>
        <w:t xml:space="preserve"> μηχανής. Γι’ αυτό είναι κατάλληλες για τη μεταφορά χημικών υγρών, αλλά και υγρών που πρέπει να διατηρηθούν αμόλυντα από το περιβάλλον, όπως του αίματος σε ιατρικές </w:t>
      </w:r>
      <w:r w:rsidRPr="00607265">
        <w:rPr>
          <w:rFonts w:cs="Arial"/>
          <w:b/>
          <w:sz w:val="18"/>
          <w:szCs w:val="18"/>
          <w:highlight w:val="red"/>
        </w:rPr>
        <w:t>μηχανές καρδιάς - πνευμόνων</w:t>
      </w:r>
      <w:r w:rsidRPr="00607265">
        <w:rPr>
          <w:rFonts w:cs="Arial"/>
          <w:sz w:val="18"/>
          <w:szCs w:val="18"/>
          <w:highlight w:val="red"/>
        </w:rPr>
        <w:t>. Ειδικά γι’ αυτή τη περίπτωση η αντλία έχει πολλά περιστρεφόμενα έμβολα, πού κινούνται έτσι ώστε πάντοτε ο αγωγός να μένει κλειστός σε μία θέση.</w:t>
      </w:r>
    </w:p>
    <w:p w:rsidR="008479B5" w:rsidRPr="00607265" w:rsidRDefault="008479B5" w:rsidP="008479B5">
      <w:pPr>
        <w:jc w:val="both"/>
        <w:rPr>
          <w:rFonts w:cs="Arial"/>
          <w:sz w:val="18"/>
          <w:szCs w:val="18"/>
        </w:rPr>
      </w:pPr>
      <w:r w:rsidRPr="004869C2">
        <w:rPr>
          <w:rFonts w:cs="Arial"/>
          <w:sz w:val="18"/>
          <w:szCs w:val="18"/>
        </w:rPr>
        <w:tab/>
        <w:t xml:space="preserve">Περισταλτικές αντλίες πετυχαίνουν παροχές μέχρι 20 </w:t>
      </w:r>
      <w:r w:rsidRPr="004869C2">
        <w:rPr>
          <w:rFonts w:cs="Arial"/>
          <w:sz w:val="18"/>
          <w:szCs w:val="18"/>
          <w:lang w:val="en-US"/>
        </w:rPr>
        <w:t>m</w:t>
      </w:r>
      <w:r w:rsidRPr="004869C2">
        <w:rPr>
          <w:rFonts w:cs="Arial"/>
          <w:sz w:val="18"/>
          <w:szCs w:val="18"/>
          <w:vertAlign w:val="superscript"/>
        </w:rPr>
        <w:t>3</w:t>
      </w:r>
      <w:r w:rsidRPr="004869C2">
        <w:rPr>
          <w:rFonts w:cs="Arial"/>
          <w:sz w:val="18"/>
          <w:szCs w:val="18"/>
        </w:rPr>
        <w:t>/</w:t>
      </w:r>
      <w:r w:rsidRPr="004869C2">
        <w:rPr>
          <w:rFonts w:cs="Arial"/>
          <w:sz w:val="18"/>
          <w:szCs w:val="18"/>
          <w:lang w:val="en-US"/>
        </w:rPr>
        <w:t>h</w:t>
      </w:r>
      <w:r w:rsidRPr="004869C2">
        <w:rPr>
          <w:rFonts w:cs="Arial"/>
          <w:sz w:val="18"/>
          <w:szCs w:val="18"/>
        </w:rPr>
        <w:t xml:space="preserve"> και μέγιστα </w:t>
      </w:r>
      <w:proofErr w:type="spellStart"/>
      <w:r w:rsidRPr="004869C2">
        <w:rPr>
          <w:rFonts w:cs="Arial"/>
          <w:sz w:val="18"/>
          <w:szCs w:val="18"/>
        </w:rPr>
        <w:t>μανομετρικά</w:t>
      </w:r>
      <w:proofErr w:type="spellEnd"/>
      <w:r w:rsidRPr="004869C2">
        <w:rPr>
          <w:rFonts w:cs="Arial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5 m"/>
        </w:smartTagPr>
        <w:r w:rsidRPr="004869C2">
          <w:rPr>
            <w:rFonts w:cs="Arial"/>
            <w:sz w:val="18"/>
            <w:szCs w:val="18"/>
          </w:rPr>
          <w:t xml:space="preserve">25 </w:t>
        </w:r>
        <w:r w:rsidRPr="004869C2">
          <w:rPr>
            <w:rFonts w:cs="Arial"/>
            <w:sz w:val="18"/>
            <w:szCs w:val="18"/>
            <w:lang w:val="en-US"/>
          </w:rPr>
          <w:t>m</w:t>
        </w:r>
      </w:smartTag>
      <w:r w:rsidRPr="004869C2">
        <w:rPr>
          <w:rFonts w:cs="Arial"/>
          <w:sz w:val="18"/>
          <w:szCs w:val="18"/>
        </w:rPr>
        <w:t xml:space="preserve">. Ενδεικτικές είναι οι τιμές μιας σειράς αντλιών </w:t>
      </w:r>
      <w:r w:rsidRPr="00607265">
        <w:rPr>
          <w:rFonts w:cs="Arial"/>
          <w:sz w:val="18"/>
          <w:szCs w:val="18"/>
        </w:rPr>
        <w:t>……………………………..</w:t>
      </w:r>
    </w:p>
    <w:p w:rsidR="008479B5" w:rsidRPr="00607265" w:rsidRDefault="008479B5" w:rsidP="008479B5">
      <w:pPr>
        <w:jc w:val="both"/>
        <w:rPr>
          <w:rFonts w:cs="Arial"/>
          <w:sz w:val="18"/>
          <w:szCs w:val="18"/>
        </w:rPr>
      </w:pPr>
    </w:p>
    <w:p w:rsidR="008479B5" w:rsidRPr="00607265" w:rsidRDefault="008479B5" w:rsidP="008479B5">
      <w:pPr>
        <w:jc w:val="both"/>
        <w:rPr>
          <w:rFonts w:cs="Arial"/>
          <w:sz w:val="18"/>
          <w:szCs w:val="18"/>
        </w:rPr>
      </w:pPr>
      <w:r w:rsidRPr="004869C2">
        <w:rPr>
          <w:rFonts w:cs="Arial"/>
          <w:sz w:val="18"/>
          <w:szCs w:val="18"/>
        </w:rPr>
        <w:t>με τα ακόλουθα χαρακτηριστικά δεδομένα :</w:t>
      </w:r>
      <w:r w:rsidRPr="00607265">
        <w:rPr>
          <w:rFonts w:cs="Arial"/>
          <w:sz w:val="18"/>
          <w:szCs w:val="18"/>
        </w:rPr>
        <w:t>…………………..</w:t>
      </w:r>
    </w:p>
    <w:p w:rsidR="008479B5" w:rsidRPr="008479B5" w:rsidRDefault="008479B5" w:rsidP="008479B5"/>
    <w:p w:rsidR="008479B5" w:rsidRPr="00607265" w:rsidRDefault="008479B5" w:rsidP="008479B5">
      <w:r>
        <w:t xml:space="preserve">Από το Βιβλίο του Δ.Γ. </w:t>
      </w:r>
      <w:proofErr w:type="spellStart"/>
      <w:r>
        <w:t>Παπανίκα</w:t>
      </w:r>
      <w:proofErr w:type="spellEnd"/>
      <w:r>
        <w:t xml:space="preserve"> ‘</w:t>
      </w:r>
      <w:proofErr w:type="spellStart"/>
      <w:r>
        <w:t>Ρευστοδυναμικές</w:t>
      </w:r>
      <w:proofErr w:type="spellEnd"/>
      <w:r>
        <w:t xml:space="preserve"> Μηχανές’, </w:t>
      </w:r>
      <w:r w:rsidRPr="00607265">
        <w:rPr>
          <w:highlight w:val="red"/>
        </w:rPr>
        <w:t>……………………</w:t>
      </w:r>
    </w:p>
    <w:p w:rsidR="008A1672" w:rsidRPr="008479B5" w:rsidRDefault="008A1672"/>
    <w:sectPr w:rsidR="008A1672" w:rsidRPr="008479B5" w:rsidSect="003A6DA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3A6DA4"/>
    <w:rsid w:val="00177643"/>
    <w:rsid w:val="002F62C9"/>
    <w:rsid w:val="003A6DA4"/>
    <w:rsid w:val="008479B5"/>
    <w:rsid w:val="008A1672"/>
    <w:rsid w:val="00A0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9B5"/>
    <w:pPr>
      <w:spacing w:after="0" w:line="240" w:lineRule="auto"/>
    </w:pPr>
    <w:rPr>
      <w:rFonts w:ascii="Times New Roman" w:eastAsia="Times New Roman" w:hAnsi="Times New Roman" w:cs="Times New Roman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4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2018-12-26T14:10:00Z</dcterms:created>
  <dcterms:modified xsi:type="dcterms:W3CDTF">2018-12-26T20:28:00Z</dcterms:modified>
</cp:coreProperties>
</file>